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702EF6"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702EF6"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8"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90"/>
        <w:gridCol w:w="5220"/>
        <w:gridCol w:w="1800"/>
        <w:gridCol w:w="2188"/>
      </w:tblGrid>
      <w:tr w:rsidR="009C2829" w14:paraId="05EB0486" w14:textId="77777777" w:rsidTr="007D5153">
        <w:trPr>
          <w:trHeight w:val="592"/>
        </w:trPr>
        <w:tc>
          <w:tcPr>
            <w:tcW w:w="1890" w:type="dxa"/>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8" w:type="dxa"/>
            <w:vAlign w:val="center"/>
          </w:tcPr>
          <w:p w14:paraId="690F2AD4" w14:textId="01F5CA47" w:rsidR="009C2829" w:rsidRPr="000257FB" w:rsidRDefault="00702EF6" w:rsidP="000B666C">
            <w:pPr>
              <w:pStyle w:val="Header"/>
              <w:jc w:val="center"/>
              <w:rPr>
                <w:rFonts w:asciiTheme="majorHAnsi" w:hAnsiTheme="majorHAnsi"/>
                <w:b/>
              </w:rPr>
            </w:pPr>
            <w:r>
              <w:rPr>
                <w:rFonts w:asciiTheme="majorHAnsi" w:hAnsiTheme="majorHAnsi"/>
                <w:b/>
                <w:sz w:val="22"/>
              </w:rPr>
              <w:t>November 9</w:t>
            </w:r>
            <w:r w:rsidR="00920B6D">
              <w:rPr>
                <w:rFonts w:asciiTheme="majorHAnsi" w:hAnsiTheme="majorHAnsi"/>
                <w:b/>
                <w:sz w:val="22"/>
              </w:rPr>
              <w:t>,</w:t>
            </w:r>
            <w:r w:rsidR="009C2829">
              <w:rPr>
                <w:rFonts w:asciiTheme="majorHAnsi" w:hAnsiTheme="majorHAnsi"/>
                <w:b/>
                <w:sz w:val="22"/>
              </w:rPr>
              <w:t xml:space="preserve"> 201</w:t>
            </w:r>
            <w:r w:rsidR="0052069E">
              <w:rPr>
                <w:rFonts w:asciiTheme="majorHAnsi" w:hAnsiTheme="majorHAnsi"/>
                <w:b/>
                <w:sz w:val="22"/>
              </w:rPr>
              <w:t>7</w:t>
            </w:r>
          </w:p>
        </w:tc>
      </w:tr>
      <w:tr w:rsidR="009C2829" w:rsidRPr="00B14985" w14:paraId="2DD4D865" w14:textId="77777777" w:rsidTr="00E5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7110" w:type="dxa"/>
            <w:gridSpan w:val="2"/>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3988"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E5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7110" w:type="dxa"/>
            <w:gridSpan w:val="2"/>
            <w:shd w:val="clear" w:color="auto" w:fill="D9D9D9" w:themeFill="background1" w:themeFillShade="D9"/>
          </w:tcPr>
          <w:p w14:paraId="46D7076C" w14:textId="424489E2" w:rsidR="00936B3A" w:rsidRDefault="00E55DB2" w:rsidP="008B6179">
            <w:pPr>
              <w:rPr>
                <w:rFonts w:ascii="Calibri Light" w:hAnsi="Calibri Light"/>
                <w:b/>
                <w:noProof/>
                <w:sz w:val="20"/>
              </w:rPr>
            </w:pPr>
            <w:r>
              <w:rPr>
                <w:rFonts w:ascii="Calibri Light" w:hAnsi="Calibri Light"/>
                <w:b/>
                <w:noProof/>
                <w:sz w:val="20"/>
              </w:rPr>
              <w:t>OCE</w:t>
            </w:r>
          </w:p>
          <w:p w14:paraId="152D7352" w14:textId="77777777" w:rsidR="00E55DB2" w:rsidRDefault="00E55DB2" w:rsidP="008B6179">
            <w:pPr>
              <w:rPr>
                <w:rFonts w:ascii="Calibri Light" w:hAnsi="Calibri Light"/>
                <w:noProof/>
                <w:sz w:val="20"/>
                <w:u w:val="single"/>
              </w:rPr>
            </w:pPr>
            <w:r w:rsidRPr="00E55DB2">
              <w:rPr>
                <w:rFonts w:ascii="Calibri Light" w:hAnsi="Calibri Light"/>
                <w:noProof/>
                <w:sz w:val="20"/>
                <w:u w:val="single"/>
              </w:rPr>
              <w:t>2018-2019 REGISTRATION DATES &amp; DEADLINES</w:t>
            </w:r>
          </w:p>
          <w:p w14:paraId="1EF5F388" w14:textId="77777777" w:rsidR="00E55DB2" w:rsidRPr="00E55DB2" w:rsidRDefault="00E55DB2" w:rsidP="00E55DB2">
            <w:pPr>
              <w:rPr>
                <w:rFonts w:ascii="Calibri Light" w:hAnsi="Calibri Light"/>
                <w:noProof/>
                <w:sz w:val="20"/>
              </w:rPr>
            </w:pPr>
            <w:r w:rsidRPr="00E55DB2">
              <w:rPr>
                <w:rFonts w:ascii="Calibri Light" w:hAnsi="Calibri Light"/>
                <w:noProof/>
                <w:sz w:val="20"/>
              </w:rPr>
              <w:t>February 5</w:t>
            </w:r>
            <w:r w:rsidRPr="00E55DB2">
              <w:rPr>
                <w:rFonts w:ascii="Calibri Light" w:hAnsi="Calibri Light"/>
                <w:noProof/>
                <w:sz w:val="20"/>
                <w:vertAlign w:val="superscript"/>
              </w:rPr>
              <w:t>th</w:t>
            </w:r>
            <w:r w:rsidRPr="00E55DB2">
              <w:rPr>
                <w:rFonts w:ascii="Calibri Light" w:hAnsi="Calibri Light"/>
                <w:noProof/>
                <w:sz w:val="20"/>
              </w:rPr>
              <w:t xml:space="preserve"> (5:00 pm)</w:t>
            </w:r>
            <w:r w:rsidRPr="00E55DB2">
              <w:rPr>
                <w:rFonts w:ascii="Calibri Light" w:hAnsi="Calibri Light"/>
                <w:noProof/>
                <w:sz w:val="20"/>
              </w:rPr>
              <w:tab/>
              <w:t>Preclinical Preceptorship Fair – Levin Hall South</w:t>
            </w:r>
          </w:p>
          <w:p w14:paraId="5C8C604D"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February 12</w:t>
            </w:r>
            <w:r w:rsidRPr="00E55DB2">
              <w:rPr>
                <w:rFonts w:ascii="Calibri Light" w:hAnsi="Calibri Light"/>
                <w:noProof/>
                <w:sz w:val="20"/>
                <w:vertAlign w:val="superscript"/>
              </w:rPr>
              <w:t>th</w:t>
            </w:r>
            <w:r w:rsidRPr="00E55DB2">
              <w:rPr>
                <w:rFonts w:ascii="Calibri Light" w:hAnsi="Calibri Light"/>
                <w:noProof/>
                <w:sz w:val="20"/>
              </w:rPr>
              <w:t xml:space="preserve"> (5:00 pm)</w:t>
            </w:r>
            <w:r w:rsidRPr="00E55DB2">
              <w:rPr>
                <w:rFonts w:ascii="Calibri Light" w:hAnsi="Calibri Light"/>
                <w:noProof/>
                <w:sz w:val="20"/>
              </w:rPr>
              <w:tab/>
              <w:t>Rising 4</w:t>
            </w:r>
            <w:r w:rsidRPr="00E55DB2">
              <w:rPr>
                <w:rFonts w:ascii="Calibri Light" w:hAnsi="Calibri Light"/>
                <w:noProof/>
                <w:sz w:val="20"/>
                <w:vertAlign w:val="superscript"/>
              </w:rPr>
              <w:t>th</w:t>
            </w:r>
            <w:r w:rsidRPr="00E55DB2">
              <w:rPr>
                <w:rFonts w:ascii="Calibri Light" w:hAnsi="Calibri Light"/>
                <w:noProof/>
                <w:sz w:val="20"/>
              </w:rPr>
              <w:t xml:space="preserve"> Year Class Meeting – Levin Hall South</w:t>
            </w:r>
          </w:p>
          <w:p w14:paraId="10575725"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February 26</w:t>
            </w:r>
            <w:r w:rsidRPr="00E55DB2">
              <w:rPr>
                <w:rFonts w:ascii="Calibri Light" w:hAnsi="Calibri Light"/>
                <w:noProof/>
                <w:sz w:val="20"/>
                <w:vertAlign w:val="superscript"/>
              </w:rPr>
              <w:t>th</w:t>
            </w:r>
            <w:r w:rsidRPr="00E55DB2">
              <w:rPr>
                <w:rFonts w:ascii="Calibri Light" w:hAnsi="Calibri Light"/>
                <w:noProof/>
                <w:sz w:val="20"/>
              </w:rPr>
              <w:t xml:space="preserve"> (5:00 pm)</w:t>
            </w:r>
            <w:r w:rsidRPr="00E55DB2">
              <w:rPr>
                <w:rFonts w:ascii="Calibri Light" w:hAnsi="Calibri Light"/>
                <w:noProof/>
                <w:sz w:val="20"/>
              </w:rPr>
              <w:tab/>
              <w:t>Site Selection Meeting – Levin Hall South</w:t>
            </w:r>
          </w:p>
          <w:p w14:paraId="01B6F2DF"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March 16</w:t>
            </w:r>
            <w:r w:rsidRPr="00E55DB2">
              <w:rPr>
                <w:rFonts w:ascii="Calibri Light" w:hAnsi="Calibri Light"/>
                <w:noProof/>
                <w:sz w:val="20"/>
                <w:vertAlign w:val="superscript"/>
              </w:rPr>
              <w:t>th</w:t>
            </w:r>
            <w:r w:rsidRPr="00E55DB2">
              <w:rPr>
                <w:rFonts w:ascii="Calibri Light" w:hAnsi="Calibri Light"/>
                <w:noProof/>
                <w:sz w:val="20"/>
              </w:rPr>
              <w:t xml:space="preserve"> (5:00 pm)</w:t>
            </w:r>
            <w:r w:rsidRPr="00E55DB2">
              <w:rPr>
                <w:rFonts w:ascii="Calibri Light" w:hAnsi="Calibri Light"/>
                <w:noProof/>
                <w:sz w:val="20"/>
              </w:rPr>
              <w:tab/>
              <w:t>Year-Round Houston/Tyler Site Request Deadline</w:t>
            </w:r>
          </w:p>
          <w:p w14:paraId="629012FA"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March 21</w:t>
            </w:r>
            <w:r w:rsidRPr="00E55DB2">
              <w:rPr>
                <w:rFonts w:ascii="Calibri Light" w:hAnsi="Calibri Light"/>
                <w:noProof/>
                <w:sz w:val="20"/>
                <w:vertAlign w:val="superscript"/>
              </w:rPr>
              <w:t>st</w:t>
            </w:r>
            <w:r w:rsidRPr="00E55DB2">
              <w:rPr>
                <w:rFonts w:ascii="Calibri Light" w:hAnsi="Calibri Light"/>
                <w:noProof/>
                <w:sz w:val="20"/>
              </w:rPr>
              <w:t xml:space="preserve"> (5:00 pm)</w:t>
            </w:r>
            <w:r w:rsidRPr="00E55DB2">
              <w:rPr>
                <w:rFonts w:ascii="Calibri Light" w:hAnsi="Calibri Light"/>
                <w:noProof/>
                <w:sz w:val="20"/>
              </w:rPr>
              <w:tab/>
              <w:t>Rising 3</w:t>
            </w:r>
            <w:r w:rsidRPr="00E55DB2">
              <w:rPr>
                <w:rFonts w:ascii="Calibri Light" w:hAnsi="Calibri Light"/>
                <w:noProof/>
                <w:sz w:val="20"/>
                <w:vertAlign w:val="superscript"/>
              </w:rPr>
              <w:t>rd</w:t>
            </w:r>
            <w:r w:rsidRPr="00E55DB2">
              <w:rPr>
                <w:rFonts w:ascii="Calibri Light" w:hAnsi="Calibri Light"/>
                <w:noProof/>
                <w:sz w:val="20"/>
              </w:rPr>
              <w:t xml:space="preserve"> Year Class Meeting – Levin Hall Main</w:t>
            </w:r>
          </w:p>
          <w:p w14:paraId="4C34E2FA"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March 22</w:t>
            </w:r>
            <w:r w:rsidRPr="00E55DB2">
              <w:rPr>
                <w:rFonts w:ascii="Calibri Light" w:hAnsi="Calibri Light"/>
                <w:noProof/>
                <w:sz w:val="20"/>
                <w:vertAlign w:val="superscript"/>
              </w:rPr>
              <w:t>nd</w:t>
            </w:r>
            <w:r w:rsidRPr="00E55DB2">
              <w:rPr>
                <w:rFonts w:ascii="Calibri Light" w:hAnsi="Calibri Light"/>
                <w:noProof/>
                <w:sz w:val="20"/>
              </w:rPr>
              <w:t xml:space="preserve"> (5:30 pm)</w:t>
            </w:r>
            <w:r w:rsidRPr="00E55DB2">
              <w:rPr>
                <w:rFonts w:ascii="Calibri Light" w:hAnsi="Calibri Light"/>
                <w:noProof/>
                <w:sz w:val="20"/>
              </w:rPr>
              <w:tab/>
              <w:t>Registration Begins for Rising 4</w:t>
            </w:r>
            <w:r w:rsidRPr="00E55DB2">
              <w:rPr>
                <w:rFonts w:ascii="Calibri Light" w:hAnsi="Calibri Light"/>
                <w:noProof/>
                <w:sz w:val="20"/>
                <w:vertAlign w:val="superscript"/>
              </w:rPr>
              <w:t>th</w:t>
            </w:r>
            <w:r w:rsidRPr="00E55DB2">
              <w:rPr>
                <w:rFonts w:ascii="Calibri Light" w:hAnsi="Calibri Light"/>
                <w:noProof/>
                <w:sz w:val="20"/>
              </w:rPr>
              <w:t xml:space="preserve"> Year Students </w:t>
            </w:r>
          </w:p>
          <w:p w14:paraId="23F47FB7"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2</w:t>
            </w:r>
            <w:r w:rsidRPr="00E55DB2">
              <w:rPr>
                <w:rFonts w:ascii="Calibri Light" w:hAnsi="Calibri Light"/>
                <w:noProof/>
                <w:sz w:val="20"/>
                <w:vertAlign w:val="superscript"/>
              </w:rPr>
              <w:t>nd</w:t>
            </w:r>
            <w:r w:rsidRPr="00E55DB2">
              <w:rPr>
                <w:rFonts w:ascii="Calibri Light" w:hAnsi="Calibri Light"/>
                <w:noProof/>
                <w:sz w:val="20"/>
              </w:rPr>
              <w:t xml:space="preserve"> (5:30 pm)</w:t>
            </w:r>
            <w:r w:rsidRPr="00E55DB2">
              <w:rPr>
                <w:rFonts w:ascii="Calibri Light" w:hAnsi="Calibri Light"/>
                <w:noProof/>
                <w:sz w:val="20"/>
              </w:rPr>
              <w:tab/>
              <w:t>Start 3</w:t>
            </w:r>
            <w:r w:rsidRPr="00E55DB2">
              <w:rPr>
                <w:rFonts w:ascii="Calibri Light" w:hAnsi="Calibri Light"/>
                <w:noProof/>
                <w:sz w:val="20"/>
                <w:vertAlign w:val="superscript"/>
              </w:rPr>
              <w:t>rd</w:t>
            </w:r>
            <w:r w:rsidRPr="00E55DB2">
              <w:rPr>
                <w:rFonts w:ascii="Calibri Light" w:hAnsi="Calibri Light"/>
                <w:noProof/>
                <w:sz w:val="20"/>
              </w:rPr>
              <w:t xml:space="preserve"> Year Track Selections</w:t>
            </w:r>
          </w:p>
          <w:p w14:paraId="75D462B9"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3</w:t>
            </w:r>
            <w:r w:rsidRPr="00E55DB2">
              <w:rPr>
                <w:rFonts w:ascii="Calibri Light" w:hAnsi="Calibri Light"/>
                <w:noProof/>
                <w:sz w:val="20"/>
                <w:vertAlign w:val="superscript"/>
              </w:rPr>
              <w:t>rd</w:t>
            </w:r>
            <w:r w:rsidRPr="00E55DB2">
              <w:rPr>
                <w:rFonts w:ascii="Calibri Light" w:hAnsi="Calibri Light"/>
                <w:noProof/>
                <w:sz w:val="20"/>
              </w:rPr>
              <w:t xml:space="preserve"> (5:00 pm)</w:t>
            </w:r>
            <w:r w:rsidRPr="00E55DB2">
              <w:rPr>
                <w:rFonts w:ascii="Calibri Light" w:hAnsi="Calibri Light"/>
                <w:noProof/>
                <w:sz w:val="20"/>
              </w:rPr>
              <w:tab/>
              <w:t>Close 3</w:t>
            </w:r>
            <w:r w:rsidRPr="00E55DB2">
              <w:rPr>
                <w:rFonts w:ascii="Calibri Light" w:hAnsi="Calibri Light"/>
                <w:noProof/>
                <w:sz w:val="20"/>
                <w:vertAlign w:val="superscript"/>
              </w:rPr>
              <w:t>rd</w:t>
            </w:r>
            <w:r w:rsidRPr="00E55DB2">
              <w:rPr>
                <w:rFonts w:ascii="Calibri Light" w:hAnsi="Calibri Light"/>
                <w:noProof/>
                <w:sz w:val="20"/>
              </w:rPr>
              <w:t xml:space="preserve"> Year Track Selections </w:t>
            </w:r>
          </w:p>
          <w:p w14:paraId="6FDC4BD7"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17</w:t>
            </w:r>
            <w:r w:rsidRPr="00E55DB2">
              <w:rPr>
                <w:rFonts w:ascii="Calibri Light" w:hAnsi="Calibri Light"/>
                <w:noProof/>
                <w:sz w:val="20"/>
                <w:vertAlign w:val="superscript"/>
              </w:rPr>
              <w:t>th</w:t>
            </w:r>
            <w:r w:rsidRPr="00E55DB2">
              <w:rPr>
                <w:rFonts w:ascii="Calibri Light" w:hAnsi="Calibri Light"/>
                <w:noProof/>
                <w:sz w:val="20"/>
              </w:rPr>
              <w:tab/>
              <w:t>Deadline for Submission of Site Preferences (IM, Pedi, FM)</w:t>
            </w:r>
          </w:p>
          <w:p w14:paraId="71566207"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23</w:t>
            </w:r>
            <w:r w:rsidRPr="00E55DB2">
              <w:rPr>
                <w:rFonts w:ascii="Calibri Light" w:hAnsi="Calibri Light"/>
                <w:noProof/>
                <w:sz w:val="20"/>
                <w:vertAlign w:val="superscript"/>
              </w:rPr>
              <w:t>rd</w:t>
            </w:r>
            <w:r w:rsidRPr="00E55DB2">
              <w:rPr>
                <w:rFonts w:ascii="Calibri Light" w:hAnsi="Calibri Light"/>
                <w:noProof/>
                <w:sz w:val="20"/>
              </w:rPr>
              <w:tab/>
              <w:t>Rising 3</w:t>
            </w:r>
            <w:r w:rsidRPr="00E55DB2">
              <w:rPr>
                <w:rFonts w:ascii="Calibri Light" w:hAnsi="Calibri Light"/>
                <w:noProof/>
                <w:sz w:val="20"/>
                <w:vertAlign w:val="superscript"/>
              </w:rPr>
              <w:t>rd</w:t>
            </w:r>
            <w:r w:rsidRPr="00E55DB2">
              <w:rPr>
                <w:rFonts w:ascii="Calibri Light" w:hAnsi="Calibri Light"/>
                <w:noProof/>
                <w:sz w:val="20"/>
              </w:rPr>
              <w:t xml:space="preserve"> Year Track Registration Complete</w:t>
            </w:r>
          </w:p>
          <w:p w14:paraId="19FB882D"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24</w:t>
            </w:r>
            <w:r w:rsidRPr="00E55DB2">
              <w:rPr>
                <w:rFonts w:ascii="Calibri Light" w:hAnsi="Calibri Light"/>
                <w:noProof/>
                <w:sz w:val="20"/>
                <w:vertAlign w:val="superscript"/>
              </w:rPr>
              <w:t>th</w:t>
            </w:r>
            <w:r w:rsidRPr="00E55DB2">
              <w:rPr>
                <w:rFonts w:ascii="Calibri Light" w:hAnsi="Calibri Light"/>
                <w:noProof/>
                <w:sz w:val="20"/>
              </w:rPr>
              <w:tab/>
              <w:t>Track Swapping Begins</w:t>
            </w:r>
          </w:p>
          <w:p w14:paraId="61A3F3E6"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26</w:t>
            </w:r>
            <w:r w:rsidRPr="00E55DB2">
              <w:rPr>
                <w:rFonts w:ascii="Calibri Light" w:hAnsi="Calibri Light"/>
                <w:noProof/>
                <w:sz w:val="20"/>
                <w:vertAlign w:val="superscript"/>
              </w:rPr>
              <w:t>th</w:t>
            </w:r>
            <w:r w:rsidRPr="00E55DB2">
              <w:rPr>
                <w:rFonts w:ascii="Calibri Light" w:hAnsi="Calibri Light"/>
                <w:noProof/>
                <w:sz w:val="20"/>
              </w:rPr>
              <w:tab/>
              <w:t>Track Swapping Ends</w:t>
            </w:r>
          </w:p>
          <w:p w14:paraId="69D09851"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April 30</w:t>
            </w:r>
            <w:r w:rsidRPr="00E55DB2">
              <w:rPr>
                <w:rFonts w:ascii="Calibri Light" w:hAnsi="Calibri Light"/>
                <w:noProof/>
                <w:sz w:val="20"/>
                <w:vertAlign w:val="superscript"/>
              </w:rPr>
              <w:t>th</w:t>
            </w:r>
            <w:r w:rsidRPr="00E55DB2">
              <w:rPr>
                <w:rFonts w:ascii="Calibri Light" w:hAnsi="Calibri Light"/>
                <w:noProof/>
                <w:sz w:val="20"/>
              </w:rPr>
              <w:tab/>
              <w:t>Rising 3</w:t>
            </w:r>
            <w:r w:rsidRPr="00E55DB2">
              <w:rPr>
                <w:rFonts w:ascii="Calibri Light" w:hAnsi="Calibri Light"/>
                <w:noProof/>
                <w:sz w:val="20"/>
                <w:vertAlign w:val="superscript"/>
              </w:rPr>
              <w:t>rd</w:t>
            </w:r>
            <w:r w:rsidRPr="00E55DB2">
              <w:rPr>
                <w:rFonts w:ascii="Calibri Light" w:hAnsi="Calibri Light"/>
                <w:noProof/>
                <w:sz w:val="20"/>
              </w:rPr>
              <w:t xml:space="preserve"> Year Schedules Available for Viewing</w:t>
            </w:r>
          </w:p>
          <w:p w14:paraId="02704C7F" w14:textId="77777777" w:rsidR="00E55DB2" w:rsidRPr="00E55DB2" w:rsidRDefault="00E55DB2" w:rsidP="00E55DB2">
            <w:pPr>
              <w:rPr>
                <w:rFonts w:ascii="Calibri Light" w:hAnsi="Calibri Light"/>
                <w:noProof/>
                <w:sz w:val="20"/>
              </w:rPr>
            </w:pPr>
            <w:r w:rsidRPr="00E55DB2">
              <w:rPr>
                <w:rFonts w:ascii="Calibri Light" w:hAnsi="Calibri Light"/>
                <w:noProof/>
                <w:sz w:val="20"/>
              </w:rPr>
              <w:tab/>
              <w:t>May 1</w:t>
            </w:r>
            <w:r w:rsidRPr="00E55DB2">
              <w:rPr>
                <w:rFonts w:ascii="Calibri Light" w:hAnsi="Calibri Light"/>
                <w:noProof/>
                <w:sz w:val="20"/>
                <w:vertAlign w:val="superscript"/>
              </w:rPr>
              <w:t>st</w:t>
            </w:r>
            <w:r w:rsidRPr="00E55DB2">
              <w:rPr>
                <w:rFonts w:ascii="Calibri Light" w:hAnsi="Calibri Light"/>
                <w:noProof/>
                <w:sz w:val="20"/>
              </w:rPr>
              <w:tab/>
              <w:t>Open Enrollment for Rising 3</w:t>
            </w:r>
            <w:r w:rsidRPr="00E55DB2">
              <w:rPr>
                <w:rFonts w:ascii="Calibri Light" w:hAnsi="Calibri Light"/>
                <w:noProof/>
                <w:sz w:val="20"/>
                <w:vertAlign w:val="superscript"/>
              </w:rPr>
              <w:t>rd</w:t>
            </w:r>
            <w:r w:rsidRPr="00E55DB2">
              <w:rPr>
                <w:rFonts w:ascii="Calibri Light" w:hAnsi="Calibri Light"/>
                <w:noProof/>
                <w:sz w:val="20"/>
              </w:rPr>
              <w:t xml:space="preserve"> Years</w:t>
            </w:r>
          </w:p>
          <w:p w14:paraId="62ED5B37" w14:textId="5A6A8029" w:rsidR="00E55DB2" w:rsidRPr="00E55DB2" w:rsidRDefault="00E55DB2" w:rsidP="008B6179">
            <w:pPr>
              <w:rPr>
                <w:rFonts w:ascii="Calibri Light" w:hAnsi="Calibri Light"/>
                <w:noProof/>
                <w:sz w:val="20"/>
              </w:rPr>
            </w:pPr>
            <w:bookmarkStart w:id="0" w:name="_GoBack"/>
            <w:bookmarkEnd w:id="0"/>
          </w:p>
        </w:tc>
        <w:tc>
          <w:tcPr>
            <w:tcW w:w="3988" w:type="dxa"/>
            <w:gridSpan w:val="2"/>
          </w:tcPr>
          <w:p w14:paraId="46D13727" w14:textId="5AC6CAA1" w:rsidR="008F3550" w:rsidRDefault="008F3550" w:rsidP="00A83199">
            <w:pPr>
              <w:rPr>
                <w:rFonts w:asciiTheme="majorHAnsi" w:hAnsiTheme="majorHAnsi" w:cs="Arial"/>
                <w:b/>
                <w:bCs/>
                <w:spacing w:val="-2"/>
                <w:szCs w:val="20"/>
              </w:rPr>
            </w:pPr>
          </w:p>
          <w:p w14:paraId="633DBBC4" w14:textId="167872D4" w:rsidR="00BE01D0" w:rsidRDefault="00702EF6" w:rsidP="00BE01D0">
            <w:pPr>
              <w:rPr>
                <w:rFonts w:asciiTheme="majorHAnsi" w:hAnsiTheme="majorHAnsi" w:cs="Arial"/>
                <w:b/>
                <w:bCs/>
                <w:spacing w:val="-2"/>
                <w:szCs w:val="20"/>
              </w:rPr>
            </w:pPr>
            <w:r>
              <w:rPr>
                <w:rFonts w:asciiTheme="majorHAnsi" w:hAnsiTheme="majorHAnsi" w:cs="Arial"/>
                <w:b/>
                <w:bCs/>
                <w:spacing w:val="-2"/>
                <w:szCs w:val="20"/>
              </w:rPr>
              <w:t>UTMB Pulmonary Rehabilitation Program Receives certification</w:t>
            </w:r>
            <w:r w:rsidR="00BE01D0">
              <w:rPr>
                <w:rFonts w:asciiTheme="majorHAnsi" w:hAnsiTheme="majorHAnsi" w:cs="Arial"/>
                <w:b/>
                <w:bCs/>
                <w:spacing w:val="-2"/>
                <w:szCs w:val="20"/>
              </w:rPr>
              <w:t>:</w:t>
            </w:r>
          </w:p>
          <w:p w14:paraId="1EE16605" w14:textId="77777777" w:rsidR="00702EF6" w:rsidRPr="005745AB" w:rsidRDefault="00702EF6" w:rsidP="00702EF6">
            <w:pPr>
              <w:rPr>
                <w:rFonts w:ascii="Calibri Light" w:hAnsi="Calibri Light"/>
                <w:color w:val="000000"/>
                <w:sz w:val="21"/>
                <w:szCs w:val="21"/>
              </w:rPr>
            </w:pPr>
            <w:r w:rsidRPr="005745AB">
              <w:rPr>
                <w:rFonts w:ascii="Calibri Light" w:hAnsi="Calibri Light" w:cs="Arial"/>
                <w:color w:val="000000"/>
                <w:sz w:val="21"/>
                <w:szCs w:val="21"/>
              </w:rPr>
              <w:t xml:space="preserve">The UTMB Pulmonary Rehabilitation program was recently certified by the American Association of Cardiovascular and Pulmonary Rehabilitation (AACVPR). The certification recognizes UTMB for its commitment to improving quality of life by enhancing standards of care. AACVPR-certified programs are considered leaders in the field of cardiovascular and pulmonary rehabilitation because they offer the most-advanced practices available. </w:t>
            </w:r>
          </w:p>
          <w:p w14:paraId="44C01525" w14:textId="77777777" w:rsidR="00971057" w:rsidRPr="00093965" w:rsidRDefault="00971057" w:rsidP="000B7007">
            <w:pPr>
              <w:rPr>
                <w:rFonts w:ascii="Calibri Light" w:hAnsi="Calibri Light"/>
                <w:sz w:val="20"/>
                <w:szCs w:val="20"/>
              </w:rPr>
            </w:pPr>
          </w:p>
          <w:p w14:paraId="04342684" w14:textId="42CA7840" w:rsidR="00971057" w:rsidRPr="005D163A" w:rsidRDefault="00702EF6" w:rsidP="0097105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SECC campaign finishes close to goal</w:t>
            </w:r>
            <w:r w:rsidR="00971057">
              <w:rPr>
                <w:rFonts w:asciiTheme="majorHAnsi" w:eastAsia="Times New Roman" w:hAnsiTheme="majorHAnsi" w:cs="Arial"/>
                <w:b/>
                <w:color w:val="000000" w:themeColor="text1"/>
                <w:szCs w:val="20"/>
              </w:rPr>
              <w:t>:</w:t>
            </w:r>
          </w:p>
          <w:p w14:paraId="39CCF1B1" w14:textId="77777777" w:rsidR="00702EF6" w:rsidRPr="005743F2" w:rsidRDefault="00702EF6" w:rsidP="00702EF6">
            <w:pPr>
              <w:rPr>
                <w:rFonts w:ascii="Calibri Light" w:hAnsi="Calibri Light"/>
                <w:color w:val="000000"/>
                <w:sz w:val="21"/>
                <w:szCs w:val="21"/>
              </w:rPr>
            </w:pPr>
            <w:r w:rsidRPr="005743F2">
              <w:rPr>
                <w:rFonts w:ascii="Calibri Light" w:hAnsi="Calibri Light" w:cs="Arial"/>
                <w:color w:val="000000"/>
                <w:sz w:val="21"/>
                <w:szCs w:val="21"/>
              </w:rPr>
              <w:t>This year’s State Employee Charitable Campaign raised $536,517, or 97 percent of our $550,000 goal, to support our local communities. UTMB saw an overall participation rate of 21 percent. Thank you to everyone for making this campaign a success during a very challenging time of ongoing hurricane recovery. We at UTMB should be very proud of what we have accomplished in this year’s SECC campaign!</w:t>
            </w:r>
          </w:p>
          <w:p w14:paraId="3623FE6F" w14:textId="77777777" w:rsidR="00971057" w:rsidRDefault="00971057" w:rsidP="000E69B8">
            <w:pPr>
              <w:rPr>
                <w:rFonts w:ascii="Calibri Light" w:hAnsi="Calibri Light" w:cs="Arial"/>
                <w:sz w:val="21"/>
                <w:szCs w:val="21"/>
              </w:rPr>
            </w:pPr>
          </w:p>
          <w:p w14:paraId="1DE4BEF2" w14:textId="0754E66C" w:rsidR="00971057" w:rsidRDefault="00971057" w:rsidP="000E69B8">
            <w:pPr>
              <w:rPr>
                <w:rFonts w:ascii="Calibri Light" w:hAnsi="Calibri Light" w:cs="Arial"/>
                <w:sz w:val="21"/>
                <w:szCs w:val="21"/>
              </w:rPr>
            </w:pPr>
          </w:p>
          <w:p w14:paraId="4C2F70D7" w14:textId="10370A5F" w:rsidR="007D5153" w:rsidRDefault="007D5153" w:rsidP="000E69B8">
            <w:pPr>
              <w:rPr>
                <w:rFonts w:ascii="Calibri Light" w:hAnsi="Calibri Light" w:cs="Arial"/>
                <w:sz w:val="21"/>
                <w:szCs w:val="21"/>
              </w:rPr>
            </w:pPr>
          </w:p>
          <w:p w14:paraId="5308B97A" w14:textId="3ED833F0" w:rsidR="007D5153" w:rsidRDefault="007D5153" w:rsidP="000E69B8">
            <w:pPr>
              <w:rPr>
                <w:rFonts w:ascii="Calibri Light" w:hAnsi="Calibri Light" w:cs="Arial"/>
                <w:sz w:val="21"/>
                <w:szCs w:val="21"/>
              </w:rPr>
            </w:pPr>
          </w:p>
          <w:p w14:paraId="10C06134" w14:textId="68A8A78A" w:rsidR="007D5153" w:rsidRDefault="007D5153" w:rsidP="000E69B8">
            <w:pPr>
              <w:rPr>
                <w:rFonts w:ascii="Calibri Light" w:hAnsi="Calibri Light" w:cs="Arial"/>
                <w:sz w:val="21"/>
                <w:szCs w:val="21"/>
              </w:rPr>
            </w:pPr>
          </w:p>
          <w:p w14:paraId="3F5DC03D" w14:textId="3F51BA30" w:rsidR="007D5153" w:rsidRDefault="007D5153" w:rsidP="000E69B8">
            <w:pPr>
              <w:rPr>
                <w:rFonts w:ascii="Calibri Light" w:hAnsi="Calibri Light" w:cs="Arial"/>
                <w:sz w:val="21"/>
                <w:szCs w:val="21"/>
              </w:rPr>
            </w:pPr>
          </w:p>
          <w:p w14:paraId="0AA4AE6B" w14:textId="45B93840" w:rsidR="007D5153" w:rsidRDefault="007D5153" w:rsidP="000E69B8">
            <w:pPr>
              <w:rPr>
                <w:rFonts w:ascii="Calibri Light" w:hAnsi="Calibri Light" w:cs="Arial"/>
                <w:sz w:val="21"/>
                <w:szCs w:val="21"/>
              </w:rPr>
            </w:pPr>
          </w:p>
          <w:p w14:paraId="6AC3F292" w14:textId="389EC84E" w:rsidR="007D5153" w:rsidRDefault="007D5153" w:rsidP="000E69B8">
            <w:pPr>
              <w:rPr>
                <w:rFonts w:ascii="Calibri Light" w:hAnsi="Calibri Light" w:cs="Arial"/>
                <w:sz w:val="21"/>
                <w:szCs w:val="21"/>
              </w:rPr>
            </w:pPr>
          </w:p>
          <w:p w14:paraId="7A3DB19D" w14:textId="0A9CCAF5" w:rsidR="007D5153" w:rsidRDefault="007D5153" w:rsidP="000E69B8">
            <w:pPr>
              <w:rPr>
                <w:rFonts w:ascii="Calibri Light" w:hAnsi="Calibri Light" w:cs="Arial"/>
                <w:sz w:val="21"/>
                <w:szCs w:val="21"/>
              </w:rPr>
            </w:pPr>
          </w:p>
          <w:p w14:paraId="2BD3C76D" w14:textId="0FB6CDB5" w:rsidR="007D5153" w:rsidRDefault="007D5153" w:rsidP="000E69B8">
            <w:pPr>
              <w:rPr>
                <w:rFonts w:ascii="Calibri Light" w:hAnsi="Calibri Light" w:cs="Arial"/>
                <w:sz w:val="21"/>
                <w:szCs w:val="21"/>
              </w:rPr>
            </w:pPr>
          </w:p>
          <w:p w14:paraId="76966FF2" w14:textId="5D5FA3B9" w:rsidR="007D5153" w:rsidRDefault="007D5153" w:rsidP="000E69B8">
            <w:pPr>
              <w:rPr>
                <w:rFonts w:ascii="Calibri Light" w:hAnsi="Calibri Light" w:cs="Arial"/>
                <w:sz w:val="21"/>
                <w:szCs w:val="21"/>
              </w:rPr>
            </w:pPr>
          </w:p>
          <w:p w14:paraId="04517E78" w14:textId="7FB512CA" w:rsidR="007D5153" w:rsidRDefault="007D5153" w:rsidP="000E69B8">
            <w:pPr>
              <w:rPr>
                <w:rFonts w:ascii="Calibri Light" w:hAnsi="Calibri Light" w:cs="Arial"/>
                <w:sz w:val="21"/>
                <w:szCs w:val="21"/>
              </w:rPr>
            </w:pPr>
          </w:p>
          <w:p w14:paraId="456D7645" w14:textId="113E53D1" w:rsidR="007D5153" w:rsidRDefault="007D5153" w:rsidP="000E69B8">
            <w:pPr>
              <w:rPr>
                <w:rFonts w:ascii="Calibri Light" w:hAnsi="Calibri Light" w:cs="Arial"/>
                <w:sz w:val="21"/>
                <w:szCs w:val="21"/>
              </w:rPr>
            </w:pPr>
          </w:p>
          <w:p w14:paraId="0660F456" w14:textId="77777777" w:rsidR="00702EF6" w:rsidRDefault="00702EF6" w:rsidP="000E69B8">
            <w:pPr>
              <w:rPr>
                <w:rFonts w:ascii="Calibri Light" w:hAnsi="Calibri Light" w:cs="Arial"/>
                <w:color w:val="000000" w:themeColor="text1"/>
                <w:sz w:val="21"/>
                <w:szCs w:val="21"/>
              </w:rPr>
            </w:pPr>
          </w:p>
          <w:p w14:paraId="508A4356" w14:textId="77777777" w:rsidR="00702EF6" w:rsidRDefault="00702EF6" w:rsidP="000E69B8">
            <w:pPr>
              <w:rPr>
                <w:rFonts w:ascii="Calibri Light" w:hAnsi="Calibri Light" w:cs="Arial"/>
                <w:color w:val="000000" w:themeColor="text1"/>
                <w:sz w:val="21"/>
                <w:szCs w:val="21"/>
              </w:rPr>
            </w:pPr>
          </w:p>
          <w:p w14:paraId="29735487" w14:textId="77777777" w:rsidR="00702EF6" w:rsidRDefault="00702EF6" w:rsidP="000E69B8">
            <w:pPr>
              <w:rPr>
                <w:rFonts w:ascii="Calibri Light" w:hAnsi="Calibri Light" w:cs="Arial"/>
                <w:color w:val="000000" w:themeColor="text1"/>
                <w:sz w:val="21"/>
                <w:szCs w:val="21"/>
              </w:rPr>
            </w:pPr>
          </w:p>
          <w:p w14:paraId="487E96C9" w14:textId="77777777" w:rsidR="00702EF6" w:rsidRDefault="00702EF6" w:rsidP="000E69B8">
            <w:pPr>
              <w:rPr>
                <w:rFonts w:ascii="Calibri Light" w:hAnsi="Calibri Light" w:cs="Arial"/>
                <w:color w:val="000000" w:themeColor="text1"/>
                <w:sz w:val="21"/>
                <w:szCs w:val="21"/>
              </w:rPr>
            </w:pPr>
          </w:p>
          <w:p w14:paraId="33D5B003" w14:textId="1F22219D" w:rsidR="00971057" w:rsidRPr="00971057" w:rsidRDefault="007D5153" w:rsidP="000E69B8">
            <w:pPr>
              <w:rPr>
                <w:rFonts w:ascii="Calibri Light" w:hAnsi="Calibri Light" w:cs="Arial"/>
                <w:color w:val="000000" w:themeColor="text1"/>
                <w:sz w:val="21"/>
                <w:szCs w:val="21"/>
              </w:rPr>
            </w:pPr>
            <w:r>
              <w:rPr>
                <w:rFonts w:ascii="Calibri Light" w:hAnsi="Calibri Light" w:cs="Arial"/>
                <w:noProof/>
                <w:sz w:val="21"/>
                <w:szCs w:val="21"/>
              </w:rPr>
              <mc:AlternateContent>
                <mc:Choice Requires="wps">
                  <w:drawing>
                    <wp:anchor distT="0" distB="0" distL="114300" distR="114300" simplePos="0" relativeHeight="251752960" behindDoc="0" locked="0" layoutInCell="1" allowOverlap="1" wp14:anchorId="7988A557" wp14:editId="63493D6B">
                      <wp:simplePos x="0" y="0"/>
                      <wp:positionH relativeFrom="column">
                        <wp:posOffset>-53975</wp:posOffset>
                      </wp:positionH>
                      <wp:positionV relativeFrom="paragraph">
                        <wp:posOffset>289560</wp:posOffset>
                      </wp:positionV>
                      <wp:extent cx="3771265" cy="2037080"/>
                      <wp:effectExtent l="0" t="0" r="635" b="1270"/>
                      <wp:wrapSquare wrapText="bothSides"/>
                      <wp:docPr id="8" name="Text Box 8"/>
                      <wp:cNvGraphicFramePr/>
                      <a:graphic xmlns:a="http://schemas.openxmlformats.org/drawingml/2006/main">
                        <a:graphicData uri="http://schemas.microsoft.com/office/word/2010/wordprocessingShape">
                          <wps:wsp>
                            <wps:cNvSpPr txBox="1"/>
                            <wps:spPr>
                              <a:xfrm>
                                <a:off x="0" y="0"/>
                                <a:ext cx="3771265" cy="2037080"/>
                              </a:xfrm>
                              <a:prstGeom prst="rect">
                                <a:avLst/>
                              </a:prstGeom>
                              <a:solidFill>
                                <a:schemeClr val="bg2"/>
                              </a:solidFill>
                              <a:ln>
                                <a:noFill/>
                              </a:ln>
                              <a:effectLst/>
                            </wps:spPr>
                            <wps:style>
                              <a:lnRef idx="0">
                                <a:schemeClr val="accent1"/>
                              </a:lnRef>
                              <a:fillRef idx="0">
                                <a:schemeClr val="accent1"/>
                              </a:fillRef>
                              <a:effectRef idx="0">
                                <a:schemeClr val="accent1"/>
                              </a:effectRef>
                              <a:fontRef idx="minor">
                                <a:schemeClr val="dk1"/>
                              </a:fontRef>
                            </wps:style>
                            <wps:txbx>
                              <w:txbxContent>
                                <w:p w14:paraId="465D46B2" w14:textId="77777777" w:rsidR="007D5153" w:rsidRPr="00971057" w:rsidRDefault="007D5153" w:rsidP="007D5153">
                                  <w:pPr>
                                    <w:spacing w:before="60"/>
                                    <w:rPr>
                                      <w:rFonts w:asciiTheme="majorHAnsi" w:hAnsiTheme="majorHAnsi"/>
                                      <w:b/>
                                      <w:color w:val="FF0000"/>
                                      <w:sz w:val="28"/>
                                    </w:rPr>
                                  </w:pPr>
                                  <w:r>
                                    <w:rPr>
                                      <w:rFonts w:asciiTheme="majorHAnsi" w:hAnsiTheme="majorHAnsi"/>
                                      <w:b/>
                                      <w:color w:val="FF0000"/>
                                      <w:sz w:val="28"/>
                                    </w:rPr>
                                    <w:t>DID YOU KNOW?</w:t>
                                  </w:r>
                                </w:p>
                                <w:p w14:paraId="66040256" w14:textId="77777777" w:rsidR="00702EF6" w:rsidRDefault="00702EF6" w:rsidP="00702EF6">
                                  <w:pPr>
                                    <w:rPr>
                                      <w:color w:val="000000"/>
                                      <w:sz w:val="21"/>
                                      <w:szCs w:val="21"/>
                                    </w:rPr>
                                  </w:pPr>
                                  <w:r w:rsidRPr="005745AB">
                                    <w:rPr>
                                      <w:rFonts w:ascii="Calibri Light" w:hAnsi="Calibri Light" w:cs="Arial"/>
                                      <w:color w:val="000000"/>
                                      <w:sz w:val="21"/>
                                      <w:szCs w:val="21"/>
                                    </w:rPr>
                                    <w:t xml:space="preserve">In the past year, the number of UTMB patients using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increased by more than 19 percent, to 121,642 patients. In addition, online medication refill requests increased by 19 percent, online payments increased by 18 percent and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Mobile, the app available for phones and tablets, has been accessed by 16 percent of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users.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is a secure electronic way to access your health information and communicate with your UTMB health care team. For more information on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or to enroll, visit </w:t>
                                  </w:r>
                                  <w:hyperlink r:id="rId11" w:history="1">
                                    <w:r w:rsidRPr="005745AB">
                                      <w:rPr>
                                        <w:rStyle w:val="Hyperlink"/>
                                        <w:rFonts w:ascii="Calibri Light" w:hAnsi="Calibri Light" w:cs="Arial"/>
                                        <w:sz w:val="21"/>
                                        <w:szCs w:val="21"/>
                                      </w:rPr>
                                      <w:t>https://mychart.utmb.edu/mychart/</w:t>
                                    </w:r>
                                  </w:hyperlink>
                                  <w:r w:rsidRPr="005745AB">
                                    <w:rPr>
                                      <w:rFonts w:ascii="Calibri Light" w:hAnsi="Calibri Light" w:cs="Arial"/>
                                      <w:color w:val="000000"/>
                                      <w:sz w:val="21"/>
                                      <w:szCs w:val="21"/>
                                    </w:rPr>
                                    <w:t>.</w:t>
                                  </w:r>
                                  <w:r>
                                    <w:rPr>
                                      <w:rFonts w:ascii="Arial" w:hAnsi="Arial" w:cs="Arial"/>
                                      <w:color w:val="000000"/>
                                      <w:sz w:val="21"/>
                                      <w:szCs w:val="21"/>
                                    </w:rPr>
                                    <w:t xml:space="preserve"> </w:t>
                                  </w:r>
                                </w:p>
                                <w:p w14:paraId="3F2BCC2F" w14:textId="2303DB62" w:rsidR="007D5153" w:rsidRDefault="007D5153" w:rsidP="00702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A557" id="Text Box 8" o:spid="_x0000_s1028" type="#_x0000_t202" style="position:absolute;margin-left:-4.25pt;margin-top:22.8pt;width:296.95pt;height:160.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" fillcolor="#eeece1 [3214]" stroked="f">
                      <v:textbox>
                        <w:txbxContent>
                          <w:p w14:paraId="465D46B2" w14:textId="77777777" w:rsidR="007D5153" w:rsidRPr="00971057" w:rsidRDefault="007D5153" w:rsidP="007D5153">
                            <w:pPr>
                              <w:spacing w:before="60"/>
                              <w:rPr>
                                <w:rFonts w:asciiTheme="majorHAnsi" w:hAnsiTheme="majorHAnsi"/>
                                <w:b/>
                                <w:color w:val="FF0000"/>
                                <w:sz w:val="28"/>
                              </w:rPr>
                            </w:pPr>
                            <w:r>
                              <w:rPr>
                                <w:rFonts w:asciiTheme="majorHAnsi" w:hAnsiTheme="majorHAnsi"/>
                                <w:b/>
                                <w:color w:val="FF0000"/>
                                <w:sz w:val="28"/>
                              </w:rPr>
                              <w:t>DID YOU KNOW?</w:t>
                            </w:r>
                          </w:p>
                          <w:p w14:paraId="66040256" w14:textId="77777777" w:rsidR="00702EF6" w:rsidRDefault="00702EF6" w:rsidP="00702EF6">
                            <w:pPr>
                              <w:rPr>
                                <w:color w:val="000000"/>
                                <w:sz w:val="21"/>
                                <w:szCs w:val="21"/>
                              </w:rPr>
                            </w:pPr>
                            <w:r w:rsidRPr="005745AB">
                              <w:rPr>
                                <w:rFonts w:ascii="Calibri Light" w:hAnsi="Calibri Light" w:cs="Arial"/>
                                <w:color w:val="000000"/>
                                <w:sz w:val="21"/>
                                <w:szCs w:val="21"/>
                              </w:rPr>
                              <w:t xml:space="preserve">In the past year, the number of UTMB patients using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increased by more than 19 percent, to 121,642 patients. In addition, online medication refill requests increased by 19 percent, online payments increased by 18 percent and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Mobile, the app available for phones and tablets, has been accessed by 16 percent of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users.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is a secure electronic way to access your health information and communicate with your UTMB health care team. For more information on </w:t>
                            </w:r>
                            <w:proofErr w:type="spellStart"/>
                            <w:r w:rsidRPr="005745AB">
                              <w:rPr>
                                <w:rFonts w:ascii="Calibri Light" w:hAnsi="Calibri Light" w:cs="Arial"/>
                                <w:color w:val="000000"/>
                                <w:sz w:val="21"/>
                                <w:szCs w:val="21"/>
                              </w:rPr>
                              <w:t>MyChart</w:t>
                            </w:r>
                            <w:proofErr w:type="spellEnd"/>
                            <w:r w:rsidRPr="005745AB">
                              <w:rPr>
                                <w:rFonts w:ascii="Calibri Light" w:hAnsi="Calibri Light" w:cs="Arial"/>
                                <w:color w:val="000000"/>
                                <w:sz w:val="21"/>
                                <w:szCs w:val="21"/>
                              </w:rPr>
                              <w:t xml:space="preserve"> or to enroll, visit </w:t>
                            </w:r>
                            <w:hyperlink r:id="rId12" w:history="1">
                              <w:r w:rsidRPr="005745AB">
                                <w:rPr>
                                  <w:rStyle w:val="Hyperlink"/>
                                  <w:rFonts w:ascii="Calibri Light" w:hAnsi="Calibri Light" w:cs="Arial"/>
                                  <w:sz w:val="21"/>
                                  <w:szCs w:val="21"/>
                                </w:rPr>
                                <w:t>https://mychart.utmb.edu/mychart/</w:t>
                              </w:r>
                            </w:hyperlink>
                            <w:r w:rsidRPr="005745AB">
                              <w:rPr>
                                <w:rFonts w:ascii="Calibri Light" w:hAnsi="Calibri Light" w:cs="Arial"/>
                                <w:color w:val="000000"/>
                                <w:sz w:val="21"/>
                                <w:szCs w:val="21"/>
                              </w:rPr>
                              <w:t>.</w:t>
                            </w:r>
                            <w:r>
                              <w:rPr>
                                <w:rFonts w:ascii="Arial" w:hAnsi="Arial" w:cs="Arial"/>
                                <w:color w:val="000000"/>
                                <w:sz w:val="21"/>
                                <w:szCs w:val="21"/>
                              </w:rPr>
                              <w:t xml:space="preserve"> </w:t>
                            </w:r>
                          </w:p>
                          <w:p w14:paraId="3F2BCC2F" w14:textId="2303DB62" w:rsidR="007D5153" w:rsidRDefault="007D5153" w:rsidP="00702EF6"/>
                        </w:txbxContent>
                      </v:textbox>
                      <w10:wrap type="square"/>
                    </v:shape>
                  </w:pict>
                </mc:Fallback>
              </mc:AlternateContent>
            </w:r>
          </w:p>
        </w:tc>
      </w:tr>
      <w:tr w:rsidR="009C2829" w:rsidRPr="00BA429D" w14:paraId="6073B2AA" w14:textId="77777777" w:rsidTr="007D5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98"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34AFC24B" w:rsidR="009C2829" w:rsidRPr="00BA429D" w:rsidRDefault="007D5153" w:rsidP="007A132B">
            <w:pPr>
              <w:tabs>
                <w:tab w:val="left" w:pos="18"/>
                <w:tab w:val="left" w:pos="2268"/>
                <w:tab w:val="left" w:pos="5328"/>
                <w:tab w:val="left" w:pos="8118"/>
              </w:tabs>
              <w:rPr>
                <w:rFonts w:asciiTheme="majorHAnsi" w:hAnsiTheme="majorHAnsi"/>
                <w:noProof/>
                <w:color w:val="FF0000"/>
                <w:sz w:val="20"/>
              </w:rPr>
            </w:pPr>
            <w:r>
              <w:rPr>
                <w:rFonts w:asciiTheme="majorHAnsi" w:hAnsiTheme="majorHAnsi"/>
                <w:b/>
                <w:color w:val="FF0000"/>
                <w:sz w:val="36"/>
              </w:rPr>
              <w:t>NOTES</w:t>
            </w:r>
          </w:p>
        </w:tc>
      </w:tr>
      <w:tr w:rsidR="00824F3C" w14:paraId="37678722" w14:textId="77777777" w:rsidTr="00E5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76"/>
        </w:trPr>
        <w:tc>
          <w:tcPr>
            <w:tcW w:w="7110" w:type="dxa"/>
            <w:gridSpan w:val="2"/>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762DC59C" w14:textId="5B2CB932" w:rsidR="00E00956" w:rsidRPr="007D5153" w:rsidRDefault="00E00956" w:rsidP="007D5153">
            <w:pPr>
              <w:rPr>
                <w:rFonts w:ascii="Calibri Light" w:hAnsi="Calibri Light" w:cs="Arial"/>
                <w:sz w:val="20"/>
                <w:szCs w:val="20"/>
              </w:rPr>
            </w:pPr>
          </w:p>
        </w:tc>
        <w:tc>
          <w:tcPr>
            <w:tcW w:w="3988"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18380013" w14:textId="1B8512BE" w:rsidR="00B57173" w:rsidRPr="00B47774" w:rsidRDefault="00B57173" w:rsidP="005E2DA1">
            <w:pPr>
              <w:spacing w:before="120"/>
              <w:rPr>
                <w:rFonts w:ascii="Calibri Light" w:hAnsi="Calibri Light" w:cs="Arial"/>
                <w:color w:val="000000"/>
                <w:sz w:val="21"/>
                <w:szCs w:val="21"/>
              </w:rPr>
            </w:pP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13"/>
      <w:footerReference w:type="first" r:id="rId1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ACF83" w14:textId="77777777" w:rsidR="00780595" w:rsidRDefault="00780595" w:rsidP="00874B86">
      <w:r>
        <w:separator/>
      </w:r>
    </w:p>
  </w:endnote>
  <w:endnote w:type="continuationSeparator" w:id="0">
    <w:p w14:paraId="2DEA84BA" w14:textId="77777777" w:rsidR="00780595" w:rsidRDefault="0078059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7370C" w14:textId="77777777" w:rsidR="00780595" w:rsidRDefault="00780595" w:rsidP="00874B86">
      <w:r>
        <w:separator/>
      </w:r>
    </w:p>
  </w:footnote>
  <w:footnote w:type="continuationSeparator" w:id="0">
    <w:p w14:paraId="6E997B03" w14:textId="77777777" w:rsidR="00780595" w:rsidRDefault="0078059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E55DB2">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0.65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2.7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9FD"/>
    <w:multiLevelType w:val="hybridMultilevel"/>
    <w:tmpl w:val="2A58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34136"/>
    <w:multiLevelType w:val="hybridMultilevel"/>
    <w:tmpl w:val="EF0A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0">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2">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8">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1">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2">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40"/>
  </w:num>
  <w:num w:numId="5">
    <w:abstractNumId w:val="43"/>
  </w:num>
  <w:num w:numId="6">
    <w:abstractNumId w:val="11"/>
  </w:num>
  <w:num w:numId="7">
    <w:abstractNumId w:val="26"/>
  </w:num>
  <w:num w:numId="8">
    <w:abstractNumId w:val="6"/>
  </w:num>
  <w:num w:numId="9">
    <w:abstractNumId w:val="37"/>
  </w:num>
  <w:num w:numId="10">
    <w:abstractNumId w:val="21"/>
  </w:num>
  <w:num w:numId="11">
    <w:abstractNumId w:val="17"/>
  </w:num>
  <w:num w:numId="12">
    <w:abstractNumId w:val="39"/>
  </w:num>
  <w:num w:numId="13">
    <w:abstractNumId w:val="13"/>
  </w:num>
  <w:num w:numId="14">
    <w:abstractNumId w:val="14"/>
  </w:num>
  <w:num w:numId="15">
    <w:abstractNumId w:val="12"/>
  </w:num>
  <w:num w:numId="16">
    <w:abstractNumId w:val="29"/>
  </w:num>
  <w:num w:numId="17">
    <w:abstractNumId w:val="41"/>
  </w:num>
  <w:num w:numId="18">
    <w:abstractNumId w:val="19"/>
  </w:num>
  <w:num w:numId="19">
    <w:abstractNumId w:val="33"/>
  </w:num>
  <w:num w:numId="20">
    <w:abstractNumId w:val="4"/>
  </w:num>
  <w:num w:numId="21">
    <w:abstractNumId w:val="8"/>
  </w:num>
  <w:num w:numId="22">
    <w:abstractNumId w:val="3"/>
  </w:num>
  <w:num w:numId="23">
    <w:abstractNumId w:val="18"/>
  </w:num>
  <w:num w:numId="24">
    <w:abstractNumId w:val="28"/>
  </w:num>
  <w:num w:numId="25">
    <w:abstractNumId w:val="5"/>
  </w:num>
  <w:num w:numId="26">
    <w:abstractNumId w:val="0"/>
  </w:num>
  <w:num w:numId="27">
    <w:abstractNumId w:val="27"/>
  </w:num>
  <w:num w:numId="28">
    <w:abstractNumId w:val="35"/>
  </w:num>
  <w:num w:numId="29">
    <w:abstractNumId w:val="16"/>
  </w:num>
  <w:num w:numId="30">
    <w:abstractNumId w:val="34"/>
  </w:num>
  <w:num w:numId="31">
    <w:abstractNumId w:val="9"/>
  </w:num>
  <w:num w:numId="32">
    <w:abstractNumId w:val="38"/>
  </w:num>
  <w:num w:numId="33">
    <w:abstractNumId w:val="31"/>
  </w:num>
  <w:num w:numId="34">
    <w:abstractNumId w:val="32"/>
  </w:num>
  <w:num w:numId="35">
    <w:abstractNumId w:val="25"/>
  </w:num>
  <w:num w:numId="36">
    <w:abstractNumId w:val="42"/>
  </w:num>
  <w:num w:numId="37">
    <w:abstractNumId w:val="30"/>
  </w:num>
  <w:num w:numId="38">
    <w:abstractNumId w:val="23"/>
  </w:num>
  <w:num w:numId="39">
    <w:abstractNumId w:val="24"/>
  </w:num>
  <w:num w:numId="40">
    <w:abstractNumId w:val="20"/>
  </w:num>
  <w:num w:numId="41">
    <w:abstractNumId w:val="36"/>
  </w:num>
  <w:num w:numId="42">
    <w:abstractNumId w:val="22"/>
  </w:num>
  <w:num w:numId="43">
    <w:abstractNumId w:val="10"/>
  </w:num>
  <w:num w:numId="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4257F"/>
    <w:rsid w:val="00353BB0"/>
    <w:rsid w:val="0036546F"/>
    <w:rsid w:val="00366EDC"/>
    <w:rsid w:val="00381C8B"/>
    <w:rsid w:val="003929D4"/>
    <w:rsid w:val="003960FE"/>
    <w:rsid w:val="003A164D"/>
    <w:rsid w:val="003A20EF"/>
    <w:rsid w:val="003A3D5E"/>
    <w:rsid w:val="003A4577"/>
    <w:rsid w:val="003C139A"/>
    <w:rsid w:val="003C153E"/>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D51CF"/>
    <w:rsid w:val="004F5E00"/>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4541C"/>
    <w:rsid w:val="00652FB7"/>
    <w:rsid w:val="0065548A"/>
    <w:rsid w:val="00655499"/>
    <w:rsid w:val="00662FE8"/>
    <w:rsid w:val="006804EC"/>
    <w:rsid w:val="00680E61"/>
    <w:rsid w:val="00682DCE"/>
    <w:rsid w:val="00694829"/>
    <w:rsid w:val="0069634D"/>
    <w:rsid w:val="006A7BC7"/>
    <w:rsid w:val="006B1031"/>
    <w:rsid w:val="006B68AF"/>
    <w:rsid w:val="006E6A62"/>
    <w:rsid w:val="006F5026"/>
    <w:rsid w:val="00701024"/>
    <w:rsid w:val="007021E5"/>
    <w:rsid w:val="00702EF6"/>
    <w:rsid w:val="0071465A"/>
    <w:rsid w:val="007150CA"/>
    <w:rsid w:val="00721CF2"/>
    <w:rsid w:val="00722C34"/>
    <w:rsid w:val="007238D7"/>
    <w:rsid w:val="007252A6"/>
    <w:rsid w:val="00727536"/>
    <w:rsid w:val="00727C45"/>
    <w:rsid w:val="00732060"/>
    <w:rsid w:val="00737032"/>
    <w:rsid w:val="0073723F"/>
    <w:rsid w:val="00742B27"/>
    <w:rsid w:val="00760991"/>
    <w:rsid w:val="007616DD"/>
    <w:rsid w:val="00763339"/>
    <w:rsid w:val="007704B6"/>
    <w:rsid w:val="00770893"/>
    <w:rsid w:val="00772C83"/>
    <w:rsid w:val="007741A7"/>
    <w:rsid w:val="00780595"/>
    <w:rsid w:val="00787883"/>
    <w:rsid w:val="00790A71"/>
    <w:rsid w:val="0079222C"/>
    <w:rsid w:val="00793B02"/>
    <w:rsid w:val="007A132B"/>
    <w:rsid w:val="007A1EB2"/>
    <w:rsid w:val="007A6F4E"/>
    <w:rsid w:val="007B196E"/>
    <w:rsid w:val="007B7890"/>
    <w:rsid w:val="007D3EB3"/>
    <w:rsid w:val="007D5153"/>
    <w:rsid w:val="007D73C2"/>
    <w:rsid w:val="007E5EBB"/>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3C66"/>
    <w:rsid w:val="00912BED"/>
    <w:rsid w:val="00916AE9"/>
    <w:rsid w:val="00920B6D"/>
    <w:rsid w:val="009217EC"/>
    <w:rsid w:val="00922625"/>
    <w:rsid w:val="0092265C"/>
    <w:rsid w:val="0092350C"/>
    <w:rsid w:val="009271A3"/>
    <w:rsid w:val="00930A16"/>
    <w:rsid w:val="00931124"/>
    <w:rsid w:val="00936B3A"/>
    <w:rsid w:val="00956B0E"/>
    <w:rsid w:val="0096095E"/>
    <w:rsid w:val="00971057"/>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5E4"/>
    <w:rsid w:val="00B76E50"/>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05E81"/>
    <w:rsid w:val="00D12C2F"/>
    <w:rsid w:val="00D20A45"/>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0956"/>
    <w:rsid w:val="00E02826"/>
    <w:rsid w:val="00E03985"/>
    <w:rsid w:val="00E11899"/>
    <w:rsid w:val="00E17888"/>
    <w:rsid w:val="00E30C47"/>
    <w:rsid w:val="00E35816"/>
    <w:rsid w:val="00E43487"/>
    <w:rsid w:val="00E55DB2"/>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hart.utmb.edu/mycha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hart.utmb.edu/mycha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F9A3-D59C-4BAB-9E47-33603A1D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2017-01-19T17:05:00Z</cp:lastPrinted>
  <dcterms:created xsi:type="dcterms:W3CDTF">2017-11-15T14:56:00Z</dcterms:created>
  <dcterms:modified xsi:type="dcterms:W3CDTF">2017-11-15T14:56:00Z</dcterms:modified>
</cp:coreProperties>
</file>